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389"/>
        <w:gridCol w:w="1528"/>
        <w:gridCol w:w="1230"/>
        <w:gridCol w:w="1582"/>
        <w:gridCol w:w="1758"/>
        <w:gridCol w:w="1233"/>
      </w:tblGrid>
      <w:tr w:rsidR="00EC450F" w:rsidRPr="007827BA" w:rsidTr="00657325">
        <w:tc>
          <w:tcPr>
            <w:tcW w:w="797" w:type="pct"/>
            <w:shd w:val="pct20" w:color="000000" w:fill="FFFFFF"/>
          </w:tcPr>
          <w:p w:rsidR="00EC450F" w:rsidRPr="00DB408B" w:rsidRDefault="00EC450F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Unitat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876" w:type="pct"/>
            <w:shd w:val="pct20" w:color="000000" w:fill="FFFFFF"/>
          </w:tcPr>
          <w:p w:rsidR="00EC450F" w:rsidRPr="00DB408B" w:rsidRDefault="00EC450F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Identificació</w:t>
            </w:r>
            <w:proofErr w:type="spellEnd"/>
          </w:p>
        </w:tc>
        <w:tc>
          <w:tcPr>
            <w:tcW w:w="705" w:type="pct"/>
            <w:shd w:val="pct20" w:color="000000" w:fill="FFFFFF"/>
          </w:tcPr>
          <w:p w:rsidR="00EC450F" w:rsidRPr="00DB408B" w:rsidRDefault="00EC450F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Segment</w:t>
            </w:r>
            <w:proofErr w:type="spellEnd"/>
          </w:p>
        </w:tc>
        <w:tc>
          <w:tcPr>
            <w:tcW w:w="907" w:type="pct"/>
            <w:shd w:val="pct20" w:color="000000" w:fill="FFFFFF"/>
          </w:tcPr>
          <w:p w:rsidR="00EC450F" w:rsidRPr="00DB408B" w:rsidRDefault="00EC450F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(444, 87.9%)</w:t>
            </w:r>
          </w:p>
        </w:tc>
        <w:tc>
          <w:tcPr>
            <w:tcW w:w="1008" w:type="pct"/>
            <w:shd w:val="pct20" w:color="000000" w:fill="FFFFFF"/>
          </w:tcPr>
          <w:p w:rsidR="00EC450F" w:rsidRPr="00DB408B" w:rsidRDefault="00EC450F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(61, 12.1%)</w:t>
            </w:r>
          </w:p>
        </w:tc>
        <w:tc>
          <w:tcPr>
            <w:tcW w:w="707" w:type="pct"/>
            <w:shd w:val="pct20" w:color="000000" w:fill="FFFFFF"/>
          </w:tcPr>
          <w:p w:rsidR="00EC450F" w:rsidRPr="00DB408B" w:rsidRDefault="00EC450F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EC450F" w:rsidRPr="007827BA" w:rsidTr="00657325">
        <w:tc>
          <w:tcPr>
            <w:tcW w:w="797" w:type="pct"/>
            <w:vMerge w:val="restar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proofErr w:type="spellStart"/>
            <w:r w:rsidRPr="007827BA">
              <w:t>Mà</w:t>
            </w:r>
            <w:proofErr w:type="spellEnd"/>
          </w:p>
        </w:tc>
        <w:tc>
          <w:tcPr>
            <w:tcW w:w="876" w:type="pct"/>
            <w:vMerge w:val="restar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 xml:space="preserve">1r </w:t>
            </w:r>
            <w:proofErr w:type="spellStart"/>
            <w:r w:rsidRPr="007827BA">
              <w:t>dit</w:t>
            </w:r>
            <w:proofErr w:type="spellEnd"/>
          </w:p>
        </w:tc>
        <w:tc>
          <w:tcPr>
            <w:tcW w:w="705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Proximal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26 (13D/E)*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27</w:t>
            </w:r>
          </w:p>
        </w:tc>
      </w:tr>
      <w:tr w:rsidR="00EC450F" w:rsidRPr="007827BA" w:rsidTr="00657325">
        <w:tc>
          <w:tcPr>
            <w:tcW w:w="797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705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Distal</w:t>
            </w:r>
          </w:p>
        </w:tc>
        <w:tc>
          <w:tcPr>
            <w:tcW w:w="9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1008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7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EC450F" w:rsidRPr="007827BA" w:rsidTr="00657325">
        <w:tc>
          <w:tcPr>
            <w:tcW w:w="797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 xml:space="preserve">3r </w:t>
            </w:r>
            <w:proofErr w:type="spellStart"/>
            <w:r w:rsidRPr="007827BA">
              <w:t>dit</w:t>
            </w:r>
            <w:proofErr w:type="spellEnd"/>
          </w:p>
        </w:tc>
        <w:tc>
          <w:tcPr>
            <w:tcW w:w="705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Medial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EC450F" w:rsidRPr="007827BA" w:rsidTr="00657325">
        <w:tc>
          <w:tcPr>
            <w:tcW w:w="797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 w:val="restar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proofErr w:type="spellStart"/>
            <w:r w:rsidRPr="007827BA">
              <w:t>Indet</w:t>
            </w:r>
            <w:proofErr w:type="spellEnd"/>
            <w:r w:rsidRPr="007827BA">
              <w:t>.</w:t>
            </w:r>
          </w:p>
        </w:tc>
        <w:tc>
          <w:tcPr>
            <w:tcW w:w="705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Proximal</w:t>
            </w:r>
          </w:p>
        </w:tc>
        <w:tc>
          <w:tcPr>
            <w:tcW w:w="9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97</w:t>
            </w:r>
          </w:p>
        </w:tc>
        <w:tc>
          <w:tcPr>
            <w:tcW w:w="1008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21</w:t>
            </w:r>
          </w:p>
        </w:tc>
        <w:tc>
          <w:tcPr>
            <w:tcW w:w="7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118</w:t>
            </w:r>
          </w:p>
        </w:tc>
      </w:tr>
      <w:tr w:rsidR="00EC450F" w:rsidRPr="007827BA" w:rsidTr="00657325">
        <w:tc>
          <w:tcPr>
            <w:tcW w:w="797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705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Medial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82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11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93</w:t>
            </w:r>
          </w:p>
        </w:tc>
      </w:tr>
      <w:tr w:rsidR="00EC450F" w:rsidRPr="007827BA" w:rsidTr="00657325">
        <w:tc>
          <w:tcPr>
            <w:tcW w:w="797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705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Distal</w:t>
            </w:r>
          </w:p>
        </w:tc>
        <w:tc>
          <w:tcPr>
            <w:tcW w:w="9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16</w:t>
            </w:r>
          </w:p>
        </w:tc>
        <w:tc>
          <w:tcPr>
            <w:tcW w:w="1008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7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17</w:t>
            </w:r>
          </w:p>
        </w:tc>
      </w:tr>
      <w:tr w:rsidR="00EC450F" w:rsidRPr="007827BA" w:rsidTr="00657325">
        <w:tc>
          <w:tcPr>
            <w:tcW w:w="797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705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proofErr w:type="spellStart"/>
            <w:r w:rsidRPr="007827BA">
              <w:t>Indet</w:t>
            </w:r>
            <w:proofErr w:type="spellEnd"/>
            <w:r w:rsidRPr="007827BA">
              <w:t>.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5</w:t>
            </w:r>
          </w:p>
        </w:tc>
      </w:tr>
      <w:tr w:rsidR="00EC450F" w:rsidRPr="007827BA" w:rsidTr="00657325">
        <w:tc>
          <w:tcPr>
            <w:tcW w:w="797" w:type="pct"/>
            <w:vMerge w:val="restar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proofErr w:type="spellStart"/>
            <w:r w:rsidRPr="007827BA">
              <w:t>Peu</w:t>
            </w:r>
            <w:proofErr w:type="spellEnd"/>
          </w:p>
        </w:tc>
        <w:tc>
          <w:tcPr>
            <w:tcW w:w="876" w:type="pct"/>
            <w:vMerge w:val="restar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 xml:space="preserve">1r </w:t>
            </w:r>
            <w:proofErr w:type="spellStart"/>
            <w:r w:rsidRPr="007827BA">
              <w:t>dit</w:t>
            </w:r>
            <w:proofErr w:type="spellEnd"/>
          </w:p>
        </w:tc>
        <w:tc>
          <w:tcPr>
            <w:tcW w:w="705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Proximal</w:t>
            </w:r>
          </w:p>
        </w:tc>
        <w:tc>
          <w:tcPr>
            <w:tcW w:w="9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42 (21D/E)*</w:t>
            </w:r>
          </w:p>
        </w:tc>
        <w:tc>
          <w:tcPr>
            <w:tcW w:w="1008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7 (c.3D/E)</w:t>
            </w:r>
          </w:p>
        </w:tc>
        <w:tc>
          <w:tcPr>
            <w:tcW w:w="7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49</w:t>
            </w:r>
          </w:p>
        </w:tc>
      </w:tr>
      <w:tr w:rsidR="00EC450F" w:rsidRPr="007827BA" w:rsidTr="00657325">
        <w:tc>
          <w:tcPr>
            <w:tcW w:w="797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705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Distal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27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29</w:t>
            </w:r>
          </w:p>
        </w:tc>
      </w:tr>
      <w:tr w:rsidR="00EC450F" w:rsidRPr="007827BA" w:rsidTr="00657325">
        <w:tc>
          <w:tcPr>
            <w:tcW w:w="797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 xml:space="preserve">2n </w:t>
            </w:r>
            <w:proofErr w:type="spellStart"/>
            <w:r w:rsidRPr="007827BA">
              <w:t>dit</w:t>
            </w:r>
            <w:proofErr w:type="spellEnd"/>
          </w:p>
        </w:tc>
        <w:tc>
          <w:tcPr>
            <w:tcW w:w="705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Proximal</w:t>
            </w:r>
          </w:p>
        </w:tc>
        <w:tc>
          <w:tcPr>
            <w:tcW w:w="9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008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7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EC450F" w:rsidRPr="007827BA" w:rsidTr="00657325">
        <w:tc>
          <w:tcPr>
            <w:tcW w:w="797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 xml:space="preserve">3r </w:t>
            </w:r>
            <w:proofErr w:type="spellStart"/>
            <w:r w:rsidRPr="007827BA">
              <w:t>dit</w:t>
            </w:r>
            <w:proofErr w:type="spellEnd"/>
          </w:p>
        </w:tc>
        <w:tc>
          <w:tcPr>
            <w:tcW w:w="705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Proximal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EC450F" w:rsidRPr="007827BA" w:rsidTr="00657325">
        <w:tc>
          <w:tcPr>
            <w:tcW w:w="797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 w:val="restar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 xml:space="preserve">4rt </w:t>
            </w:r>
            <w:proofErr w:type="spellStart"/>
            <w:r w:rsidRPr="007827BA">
              <w:t>dit</w:t>
            </w:r>
            <w:proofErr w:type="spellEnd"/>
          </w:p>
        </w:tc>
        <w:tc>
          <w:tcPr>
            <w:tcW w:w="705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Proximal</w:t>
            </w:r>
          </w:p>
        </w:tc>
        <w:tc>
          <w:tcPr>
            <w:tcW w:w="9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008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7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EC450F" w:rsidRPr="007827BA" w:rsidTr="00657325">
        <w:tc>
          <w:tcPr>
            <w:tcW w:w="797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705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Medial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EC450F" w:rsidRPr="007827BA" w:rsidTr="00657325">
        <w:tc>
          <w:tcPr>
            <w:tcW w:w="797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 w:val="restar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 xml:space="preserve">5e </w:t>
            </w:r>
            <w:proofErr w:type="spellStart"/>
            <w:r w:rsidRPr="007827BA">
              <w:t>dit</w:t>
            </w:r>
            <w:proofErr w:type="spellEnd"/>
          </w:p>
        </w:tc>
        <w:tc>
          <w:tcPr>
            <w:tcW w:w="705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Proximal</w:t>
            </w:r>
          </w:p>
        </w:tc>
        <w:tc>
          <w:tcPr>
            <w:tcW w:w="9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008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7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EC450F" w:rsidRPr="007827BA" w:rsidTr="00657325">
        <w:tc>
          <w:tcPr>
            <w:tcW w:w="797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705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Medial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EC450F" w:rsidRPr="007827BA" w:rsidTr="00657325">
        <w:tc>
          <w:tcPr>
            <w:tcW w:w="797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 w:val="restar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proofErr w:type="spellStart"/>
            <w:r w:rsidRPr="007827BA">
              <w:t>Indet</w:t>
            </w:r>
            <w:proofErr w:type="spellEnd"/>
            <w:r w:rsidRPr="007827BA">
              <w:t>.</w:t>
            </w:r>
          </w:p>
        </w:tc>
        <w:tc>
          <w:tcPr>
            <w:tcW w:w="705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Proximal</w:t>
            </w:r>
          </w:p>
        </w:tc>
        <w:tc>
          <w:tcPr>
            <w:tcW w:w="9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122</w:t>
            </w:r>
          </w:p>
        </w:tc>
        <w:tc>
          <w:tcPr>
            <w:tcW w:w="1008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7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125</w:t>
            </w:r>
          </w:p>
        </w:tc>
      </w:tr>
      <w:tr w:rsidR="00EC450F" w:rsidRPr="007827BA" w:rsidTr="00657325">
        <w:trPr>
          <w:trHeight w:val="63"/>
        </w:trPr>
        <w:tc>
          <w:tcPr>
            <w:tcW w:w="797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705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Medial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11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12</w:t>
            </w:r>
          </w:p>
        </w:tc>
      </w:tr>
      <w:tr w:rsidR="00EC450F" w:rsidRPr="007827BA" w:rsidTr="00657325">
        <w:tc>
          <w:tcPr>
            <w:tcW w:w="797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876" w:type="pct"/>
            <w:vMerge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</w:p>
        </w:tc>
        <w:tc>
          <w:tcPr>
            <w:tcW w:w="705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Distal</w:t>
            </w:r>
          </w:p>
        </w:tc>
        <w:tc>
          <w:tcPr>
            <w:tcW w:w="9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1008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707" w:type="pct"/>
            <w:shd w:val="pct20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EC450F" w:rsidRPr="007827BA" w:rsidTr="00657325">
        <w:tc>
          <w:tcPr>
            <w:tcW w:w="2378" w:type="pct"/>
            <w:gridSpan w:val="3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9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 xml:space="preserve">21 (proximal, primer </w:t>
            </w:r>
            <w:proofErr w:type="spellStart"/>
            <w:r w:rsidRPr="007827BA">
              <w:t>dit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peu</w:t>
            </w:r>
            <w:proofErr w:type="spellEnd"/>
            <w:r w:rsidRPr="007827BA">
              <w:t>)</w:t>
            </w:r>
          </w:p>
        </w:tc>
        <w:tc>
          <w:tcPr>
            <w:tcW w:w="1008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 xml:space="preserve">3 (proximal, primer </w:t>
            </w:r>
            <w:proofErr w:type="spellStart"/>
            <w:r w:rsidRPr="007827BA">
              <w:t>dit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peu</w:t>
            </w:r>
            <w:proofErr w:type="spellEnd"/>
            <w:r w:rsidRPr="007827BA">
              <w:t>)</w:t>
            </w:r>
          </w:p>
        </w:tc>
        <w:tc>
          <w:tcPr>
            <w:tcW w:w="707" w:type="pct"/>
            <w:shd w:val="pct5" w:color="000000" w:fill="FFFFFF"/>
          </w:tcPr>
          <w:p w:rsidR="00EC450F" w:rsidRPr="007827BA" w:rsidRDefault="00EC450F" w:rsidP="00657325">
            <w:pPr>
              <w:spacing w:before="60" w:after="60"/>
              <w:jc w:val="center"/>
            </w:pPr>
            <w:r w:rsidRPr="007827BA">
              <w:t>24</w:t>
            </w:r>
          </w:p>
        </w:tc>
      </w:tr>
    </w:tbl>
    <w:p w:rsidR="00357E17" w:rsidRDefault="00EC450F" w:rsidP="00EC450F">
      <w:pPr>
        <w:pStyle w:val="PEUTAULES"/>
      </w:pPr>
      <w:bookmarkStart w:id="0" w:name="_Toc252618887"/>
      <w:bookmarkStart w:id="1" w:name="_Toc252749799"/>
      <w:r>
        <w:t>Taula 18</w:t>
      </w:r>
      <w:r w:rsidRPr="00BB31F1">
        <w:t xml:space="preserve">.- Falanges, amb un total de 505 </w:t>
      </w:r>
      <w:proofErr w:type="spellStart"/>
      <w:r w:rsidRPr="00BB31F1">
        <w:t>coordenats</w:t>
      </w:r>
      <w:proofErr w:type="spellEnd"/>
      <w:r w:rsidRPr="00BB31F1">
        <w:t>, 411 completes (81.4%) i 94 incompletes (18.6%). *Considerant dretes i esquerres (n/2)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50F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C450F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0F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EC450F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EC450F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Company>UAB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2013-10-01T12:30:00Z</dcterms:created>
  <dcterms:modified xsi:type="dcterms:W3CDTF">2013-10-01T12:30:00Z</dcterms:modified>
</cp:coreProperties>
</file>