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502"/>
        <w:gridCol w:w="1202"/>
        <w:gridCol w:w="1322"/>
        <w:gridCol w:w="980"/>
        <w:gridCol w:w="1714"/>
      </w:tblGrid>
      <w:tr w:rsidR="009367F4" w:rsidRPr="007827BA" w:rsidTr="00657325">
        <w:tc>
          <w:tcPr>
            <w:tcW w:w="2008" w:type="pct"/>
            <w:shd w:val="pct20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Os coxal</w:t>
            </w:r>
          </w:p>
        </w:tc>
        <w:tc>
          <w:tcPr>
            <w:tcW w:w="689" w:type="pct"/>
            <w:shd w:val="pct20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Costat</w:t>
            </w:r>
            <w:proofErr w:type="spellEnd"/>
          </w:p>
        </w:tc>
        <w:tc>
          <w:tcPr>
            <w:tcW w:w="758" w:type="pct"/>
            <w:shd w:val="pct20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Fase</w:t>
            </w:r>
          </w:p>
        </w:tc>
        <w:tc>
          <w:tcPr>
            <w:tcW w:w="562" w:type="pct"/>
            <w:shd w:val="pct20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n</w:t>
            </w:r>
          </w:p>
        </w:tc>
        <w:tc>
          <w:tcPr>
            <w:tcW w:w="983" w:type="pct"/>
            <w:shd w:val="pct20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Edat</w:t>
            </w:r>
            <w:proofErr w:type="spellEnd"/>
          </w:p>
        </w:tc>
      </w:tr>
      <w:tr w:rsidR="009367F4" w:rsidRPr="007827BA" w:rsidTr="00657325">
        <w:tc>
          <w:tcPr>
            <w:tcW w:w="2008" w:type="pct"/>
            <w:vMerge w:val="restart"/>
            <w:shd w:val="pct5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lang w:val="pt-BR"/>
              </w:rPr>
            </w:pPr>
            <w:proofErr w:type="spellStart"/>
            <w:r w:rsidRPr="00DB408B">
              <w:rPr>
                <w:lang w:val="pt-BR"/>
              </w:rPr>
              <w:t>Símfisi</w:t>
            </w:r>
            <w:proofErr w:type="spellEnd"/>
            <w:r w:rsidRPr="00DB408B">
              <w:rPr>
                <w:lang w:val="pt-BR"/>
              </w:rPr>
              <w:t xml:space="preserve"> púbica </w:t>
            </w:r>
          </w:p>
          <w:p w:rsidR="009367F4" w:rsidRPr="00DB408B" w:rsidRDefault="009367F4" w:rsidP="00657325">
            <w:pPr>
              <w:spacing w:before="60" w:after="60"/>
              <w:jc w:val="center"/>
              <w:rPr>
                <w:lang w:val="pt-BR"/>
              </w:rPr>
            </w:pPr>
            <w:r w:rsidRPr="00DB408B">
              <w:rPr>
                <w:lang w:val="pt-BR"/>
              </w:rPr>
              <w:t>(Todd 1921a, 1921b)</w:t>
            </w:r>
          </w:p>
        </w:tc>
        <w:tc>
          <w:tcPr>
            <w:tcW w:w="689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758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7</w:t>
            </w:r>
          </w:p>
        </w:tc>
        <w:tc>
          <w:tcPr>
            <w:tcW w:w="562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983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35 – 39</w:t>
            </w:r>
          </w:p>
        </w:tc>
      </w:tr>
      <w:tr w:rsidR="009367F4" w:rsidRPr="007827BA" w:rsidTr="00657325">
        <w:tc>
          <w:tcPr>
            <w:tcW w:w="2008" w:type="pct"/>
            <w:vMerge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</w:p>
        </w:tc>
        <w:tc>
          <w:tcPr>
            <w:tcW w:w="689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758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8</w:t>
            </w:r>
          </w:p>
        </w:tc>
        <w:tc>
          <w:tcPr>
            <w:tcW w:w="562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983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40 – 45</w:t>
            </w:r>
          </w:p>
        </w:tc>
      </w:tr>
      <w:tr w:rsidR="009367F4" w:rsidRPr="007827BA" w:rsidTr="00657325">
        <w:tc>
          <w:tcPr>
            <w:tcW w:w="2008" w:type="pct"/>
            <w:vMerge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</w:p>
        </w:tc>
        <w:tc>
          <w:tcPr>
            <w:tcW w:w="689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758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9</w:t>
            </w:r>
          </w:p>
        </w:tc>
        <w:tc>
          <w:tcPr>
            <w:tcW w:w="562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983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45 – 49</w:t>
            </w:r>
          </w:p>
        </w:tc>
      </w:tr>
      <w:tr w:rsidR="009367F4" w:rsidRPr="007827BA" w:rsidTr="00657325">
        <w:tc>
          <w:tcPr>
            <w:tcW w:w="2008" w:type="pct"/>
            <w:vMerge w:val="restart"/>
            <w:shd w:val="pct20" w:color="000000" w:fill="FFFFFF"/>
          </w:tcPr>
          <w:p w:rsidR="009367F4" w:rsidRPr="00DB408B" w:rsidRDefault="009367F4" w:rsidP="00657325">
            <w:pPr>
              <w:spacing w:before="60" w:after="60"/>
              <w:jc w:val="center"/>
              <w:rPr>
                <w:lang w:val="fr-FR"/>
              </w:rPr>
            </w:pPr>
            <w:proofErr w:type="spellStart"/>
            <w:r w:rsidRPr="00DB408B">
              <w:rPr>
                <w:lang w:val="fr-FR"/>
              </w:rPr>
              <w:t>Superfície</w:t>
            </w:r>
            <w:proofErr w:type="spellEnd"/>
            <w:r w:rsidRPr="00DB408B">
              <w:rPr>
                <w:lang w:val="fr-FR"/>
              </w:rPr>
              <w:t xml:space="preserve"> </w:t>
            </w:r>
            <w:proofErr w:type="spellStart"/>
            <w:r w:rsidRPr="00DB408B">
              <w:rPr>
                <w:lang w:val="fr-FR"/>
              </w:rPr>
              <w:t>auricular</w:t>
            </w:r>
            <w:proofErr w:type="spellEnd"/>
            <w:r w:rsidRPr="00DB408B">
              <w:rPr>
                <w:lang w:val="fr-FR"/>
              </w:rPr>
              <w:t xml:space="preserve"> (</w:t>
            </w:r>
            <w:proofErr w:type="spellStart"/>
            <w:r w:rsidRPr="00DB408B">
              <w:rPr>
                <w:lang w:val="fr-FR"/>
              </w:rPr>
              <w:t>Lovejoy</w:t>
            </w:r>
            <w:proofErr w:type="spellEnd"/>
            <w:r w:rsidRPr="00DB408B">
              <w:rPr>
                <w:lang w:val="fr-FR"/>
              </w:rPr>
              <w:t xml:space="preserve"> et </w:t>
            </w:r>
            <w:proofErr w:type="spellStart"/>
            <w:r w:rsidRPr="00DB408B">
              <w:rPr>
                <w:lang w:val="fr-FR"/>
              </w:rPr>
              <w:t>alii</w:t>
            </w:r>
            <w:proofErr w:type="spellEnd"/>
            <w:r w:rsidRPr="00DB408B">
              <w:rPr>
                <w:lang w:val="fr-FR"/>
              </w:rPr>
              <w:t xml:space="preserve"> 1985)</w:t>
            </w:r>
          </w:p>
        </w:tc>
        <w:tc>
          <w:tcPr>
            <w:tcW w:w="689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D</w:t>
            </w:r>
          </w:p>
        </w:tc>
        <w:tc>
          <w:tcPr>
            <w:tcW w:w="758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5 – 6</w:t>
            </w:r>
          </w:p>
        </w:tc>
        <w:tc>
          <w:tcPr>
            <w:tcW w:w="562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983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40 – 50</w:t>
            </w:r>
          </w:p>
        </w:tc>
      </w:tr>
      <w:tr w:rsidR="009367F4" w:rsidRPr="007827BA" w:rsidTr="00657325">
        <w:tc>
          <w:tcPr>
            <w:tcW w:w="2008" w:type="pct"/>
            <w:vMerge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</w:p>
        </w:tc>
        <w:tc>
          <w:tcPr>
            <w:tcW w:w="689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758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5</w:t>
            </w:r>
          </w:p>
        </w:tc>
        <w:tc>
          <w:tcPr>
            <w:tcW w:w="562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983" w:type="pct"/>
            <w:shd w:val="pct5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40 – 44</w:t>
            </w:r>
          </w:p>
        </w:tc>
      </w:tr>
      <w:tr w:rsidR="009367F4" w:rsidRPr="007827BA" w:rsidTr="00657325">
        <w:tc>
          <w:tcPr>
            <w:tcW w:w="2008" w:type="pct"/>
            <w:vMerge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</w:p>
        </w:tc>
        <w:tc>
          <w:tcPr>
            <w:tcW w:w="689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758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5 – 6</w:t>
            </w:r>
          </w:p>
        </w:tc>
        <w:tc>
          <w:tcPr>
            <w:tcW w:w="562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983" w:type="pct"/>
            <w:shd w:val="pct20" w:color="000000" w:fill="FFFFFF"/>
          </w:tcPr>
          <w:p w:rsidR="009367F4" w:rsidRPr="007827BA" w:rsidRDefault="009367F4" w:rsidP="00657325">
            <w:pPr>
              <w:spacing w:before="60" w:after="60"/>
              <w:jc w:val="center"/>
            </w:pPr>
            <w:r w:rsidRPr="007827BA">
              <w:t>40 – 50</w:t>
            </w:r>
          </w:p>
        </w:tc>
      </w:tr>
    </w:tbl>
    <w:p w:rsidR="00357E17" w:rsidRDefault="009367F4" w:rsidP="009367F4">
      <w:pPr>
        <w:pStyle w:val="PEUTAULES"/>
      </w:pPr>
      <w:bookmarkStart w:id="0" w:name="_Toc252618904"/>
      <w:bookmarkStart w:id="1" w:name="_Toc252749817"/>
      <w:r>
        <w:t>Taula 35</w:t>
      </w:r>
      <w:r w:rsidRPr="009E1A7D">
        <w:t>.- Diagnòstic de l’edat de mort en individus adults a partir de l’estudi de l’os coxal</w:t>
      </w:r>
      <w:bookmarkEnd w:id="0"/>
      <w:bookmarkEnd w:id="1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7F4"/>
    <w:rsid w:val="00095272"/>
    <w:rsid w:val="001E3643"/>
    <w:rsid w:val="00252AF6"/>
    <w:rsid w:val="0027178B"/>
    <w:rsid w:val="003B0C4F"/>
    <w:rsid w:val="005D2E61"/>
    <w:rsid w:val="0069763B"/>
    <w:rsid w:val="006F0DA8"/>
    <w:rsid w:val="00850CCD"/>
    <w:rsid w:val="009367F4"/>
    <w:rsid w:val="00940E77"/>
    <w:rsid w:val="00974D0A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F4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9367F4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9367F4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>UAB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2013-10-01T12:39:00Z</dcterms:created>
  <dcterms:modified xsi:type="dcterms:W3CDTF">2013-10-01T12:39:00Z</dcterms:modified>
</cp:coreProperties>
</file>